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EB" w:rsidRPr="00AF4EEB" w:rsidRDefault="00AF4EEB" w:rsidP="00AF4EEB">
      <w:pPr>
        <w:shd w:val="clear" w:color="auto" w:fill="FFFFFF"/>
        <w:spacing w:after="192" w:line="324" w:lineRule="atLeast"/>
        <w:textAlignment w:val="baseline"/>
        <w:outlineLvl w:val="0"/>
        <w:rPr>
          <w:rFonts w:ascii="Arial" w:eastAsia="Times New Roman" w:hAnsi="Arial" w:cs="Arial"/>
          <w:b/>
          <w:bCs/>
          <w:color w:val="1A1A1A"/>
          <w:spacing w:val="-2"/>
          <w:kern w:val="36"/>
          <w:sz w:val="29"/>
          <w:szCs w:val="29"/>
          <w:lang w:eastAsia="ru-RU"/>
        </w:rPr>
      </w:pPr>
      <w:r w:rsidRPr="00AF4EEB">
        <w:rPr>
          <w:rFonts w:ascii="Arial" w:eastAsia="Times New Roman" w:hAnsi="Arial" w:cs="Arial"/>
          <w:b/>
          <w:bCs/>
          <w:color w:val="1A1A1A"/>
          <w:spacing w:val="-2"/>
          <w:kern w:val="36"/>
          <w:sz w:val="29"/>
          <w:szCs w:val="29"/>
          <w:lang w:eastAsia="ru-RU"/>
        </w:rPr>
        <w:t>Критерии оценивания итогового сочинения</w:t>
      </w:r>
    </w:p>
    <w:p w:rsidR="00AF4EEB" w:rsidRPr="00AF4EEB" w:rsidRDefault="00AF4EEB" w:rsidP="00AF4EE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</w:pPr>
      <w:hyperlink r:id="rId4" w:history="1">
        <w:r w:rsidRPr="00AF4EEB">
          <w:rPr>
            <w:rFonts w:ascii="Arial" w:eastAsia="Times New Roman" w:hAnsi="Arial" w:cs="Arial"/>
            <w:color w:val="0000FF"/>
            <w:spacing w:val="3"/>
            <w:sz w:val="21"/>
            <w:lang w:eastAsia="ru-RU"/>
          </w:rPr>
          <w:t>10/09/2018 19:50</w:t>
        </w:r>
      </w:hyperlink>
    </w:p>
    <w:p w:rsidR="00AF4EEB" w:rsidRPr="00AF4EEB" w:rsidRDefault="00AF4EEB" w:rsidP="00AF4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AF4EEB">
        <w:rPr>
          <w:rFonts w:ascii="inherit" w:eastAsia="Times New Roman" w:hAnsi="inherit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Критерии оценивания итогового сочинения 2020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Критерии оценивания итогового сочинения в школе (как допуск </w:t>
      </w:r>
      <w:hyperlink r:id="rId5" w:tgtFrame="_blank" w:history="1">
        <w:r w:rsidRPr="00AF4EEB">
          <w:rPr>
            <w:rFonts w:ascii="Times New Roman" w:eastAsia="Times New Roman" w:hAnsi="Times New Roman" w:cs="Times New Roman"/>
            <w:color w:val="0089FF"/>
            <w:spacing w:val="3"/>
            <w:sz w:val="24"/>
            <w:szCs w:val="24"/>
            <w:lang w:eastAsia="ru-RU"/>
          </w:rPr>
          <w:t>ЕГЭ</w:t>
        </w:r>
      </w:hyperlink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)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К проверке по критериям оценивания допускаются итоговые сочинения, соответствующие установленным требованиям. 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Требование № 1.  «Объем итогового сочинения»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Рекомендуемое количество слов – от 350.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Требование № 2.  «Самостоятельность написания итогового сочинения»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 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Итоговое сочинение, соответствующее установленным требованиям, оценивается по критериям: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«Соответствие теме»;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«Аргументация. Привлечение литературного материала»;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«Композиция и логика рассуждения»;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«Качество письменной речи»;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«Грамотность».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Критерии № 1 и № 2 являются основными.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AF4EEB" w:rsidRPr="00AF4EEB" w:rsidRDefault="00AF4EEB" w:rsidP="00AF4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Критерий № 1 «Соответствие теме»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Данный критерий нацеливает на проверку содержания сочинения.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 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Критерий № 2 «Аргументация. Привлечение литературного материала»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proofErr w:type="gramStart"/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  <w:proofErr w:type="gramEnd"/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 xml:space="preserve">«Незачет» ставится при условии, если сочинение написано без привлечения литературного материала или в нем </w:t>
      </w:r>
      <w:proofErr w:type="gramStart"/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существенно искажено</w:t>
      </w:r>
      <w:proofErr w:type="gramEnd"/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 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Критерий № 3 «Композиция и логика рассуждения»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тезисно-доказательная</w:t>
      </w:r>
      <w:proofErr w:type="spellEnd"/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часть. Во всех остальных случаях выставляется «зачет». 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Критерий № 4 «Качество письменной речи»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Данный критерий нацеливает на проверку речевого оформления текста сочинения.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Критерий № 5 «Грамотность»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Данный критерий позволяет оценить грамотность выпускника.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«Незачет» ставится при условии, если на 100 слов приходится в сумме более пяти ошибок: грамматических, орфографических, пунктуационных 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 xml:space="preserve">Итоговое сочинение для лиц с ограниченными возможностями здоровья, детей-инвалидов и инвалидов может по их желанию и при наличии соответствующих медицинских показаний 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lastRenderedPageBreak/>
        <w:t>дополнительно «зачет» по одному из критериев № 3 или № 4. Такое итоговое сочинение по критерию № 5 не проверяется.</w:t>
      </w:r>
      <w:r w:rsidRPr="00AF4EEB">
        <w:rPr>
          <w:rFonts w:ascii="Arial" w:eastAsia="Times New Roman" w:hAnsi="Arial" w:cs="Arial"/>
          <w:color w:val="000000"/>
          <w:spacing w:val="3"/>
          <w:sz w:val="32"/>
          <w:szCs w:val="32"/>
          <w:bdr w:val="none" w:sz="0" w:space="0" w:color="auto" w:frame="1"/>
          <w:lang w:eastAsia="ru-RU"/>
        </w:rPr>
        <w:br/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AF4EEB">
        <w:rPr>
          <w:rFonts w:ascii="inherit" w:eastAsia="Times New Roman" w:hAnsi="inherit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Рекомендации для высших учебных заведений.</w:t>
      </w:r>
      <w:r w:rsidRPr="00AF4EEB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​</w:t>
      </w:r>
    </w:p>
    <w:tbl>
      <w:tblPr>
        <w:tblW w:w="10882" w:type="dxa"/>
        <w:tblCellMar>
          <w:left w:w="0" w:type="dxa"/>
          <w:right w:w="0" w:type="dxa"/>
        </w:tblCellMar>
        <w:tblLook w:val="04A0"/>
      </w:tblPr>
      <w:tblGrid>
        <w:gridCol w:w="9576"/>
        <w:gridCol w:w="1306"/>
      </w:tblGrid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Критерии оценивания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Баллы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proofErr w:type="gramEnd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. Соответствие теме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Участник раскрывает тему сочинения или в той или иной форме рассуждает на предложенную тему, выбрав убедительный путь ее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Участник поверхностно рассуждает на предложенную тему или рассуждает на тему, близкую к </w:t>
            </w:r>
            <w:proofErr w:type="gramStart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предложенной</w:t>
            </w:r>
            <w:proofErr w:type="gramEnd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, коммуникативный замысел сочинения прослеживается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не соответствует теме,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коммуникативный замысел сочинения не прослеживается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proofErr w:type="gramEnd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. Аргументация. Привлечение литературного материала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</w:t>
            </w:r>
            <w:proofErr w:type="spellStart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выборлитературного</w:t>
            </w:r>
            <w:proofErr w:type="spellEnd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произведения и аспекты его анализа оправданны с точки зрения темы;</w:t>
            </w:r>
            <w:proofErr w:type="gramEnd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 xml:space="preserve">допущено не более 1 фактической ошибки, связанной со 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привлекает литературный материал не вполне уместно с точки зрения выбранной темы,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ограничивается простым пересказом художественного произведения,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допущено 2–4 фактические ошибки, связанные со знанием литературного материала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написано без привлечения литературного материала,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или литературные произведения лишь упоминаются в работе, не становясь опорой для рассуждения,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сочинение содержит 5 и более фактических ошибок, связанных со знанием литературного материала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К3. Композиция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отличается композиционной цельностью, его части логически связаны между собой, но внутри смысловых частей есть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не более 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нарушений последовательности и необоснованные повторы мысли,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в сочинении прослеживается композиционный замысел, но есть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не более 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 нарушений композиционной связи между 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смысловыми частями,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  <w:t>и/или мысль не развивается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тезисно-доказательная</w:t>
            </w:r>
            <w:proofErr w:type="spellEnd"/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часть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4</w:t>
            </w:r>
            <w:proofErr w:type="gramEnd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. Качество речи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характеризуется точностью выражения мысли, использованием разнообразной лексики и различных грамматических конструкций, уместным употреблением терминов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Низкое качество речи существенно затрудняет понимание смысла, -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и/ или сочинение отличается бедностью словаря и однообразием грамматического строя речи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К5. Оригинальность сочинения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 сочинении не продемонстрирован творческий, нестандартный подход, оригинальность стиля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6</w:t>
            </w:r>
            <w:proofErr w:type="gramEnd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. Речевые нормы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Речевых ошибок нет, или допущено 1–2 речевые ошибки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Допущено 3–4 речевые ошибки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5 и более речевых ошибок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7</w:t>
            </w:r>
            <w:proofErr w:type="gramEnd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. Орфографические нормы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Орфографических ошибок нет, или допущена 1 ошибка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3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2–3 орфографические ошибки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4–5 орфографических ошибок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более 5 орфографических ошибок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К8. Пунктуационные нормы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Пунктуационных ошибок нет, или допущена 1 ошибка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3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2–3 пунктуационные ошибки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4–5 пунктуационных ошибок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более 5 пунктуационных ошибок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9</w:t>
            </w:r>
            <w:proofErr w:type="gramEnd"/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. Грамматические нормы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Грамматических ошибок нет, или допущена 1 грамматическая ошибка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2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Допущено 2–3 грамматические ошибки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Допущено 4 и более грамматических ошибок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К10. Фактическая точность в фоновом (не литературном) материале 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Фактические ошибки отсутствуют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Допущены фактические ошибки (1 и более) в фоновом материале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  <w:tr w:rsidR="00AF4EEB" w:rsidRPr="00AF4EEB" w:rsidTr="00AF4EEB">
        <w:tc>
          <w:tcPr>
            <w:tcW w:w="4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МАКСИМАЛЬНЫЙ БАЛЛ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EEB" w:rsidRPr="00AF4EEB" w:rsidRDefault="00AF4EEB" w:rsidP="00AF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20</w:t>
            </w:r>
            <w:r w:rsidRPr="00AF4EEB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</w:p>
        </w:tc>
      </w:tr>
    </w:tbl>
    <w:p w:rsidR="000C5DF7" w:rsidRDefault="00AF4EEB"/>
    <w:sectPr w:rsidR="000C5DF7" w:rsidSect="0053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EEB"/>
    <w:rsid w:val="0053166D"/>
    <w:rsid w:val="007903E5"/>
    <w:rsid w:val="009E442F"/>
    <w:rsid w:val="00AF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6D"/>
  </w:style>
  <w:style w:type="paragraph" w:styleId="1">
    <w:name w:val="heading 1"/>
    <w:basedOn w:val="a"/>
    <w:link w:val="10"/>
    <w:uiPriority w:val="9"/>
    <w:qFormat/>
    <w:rsid w:val="00AF4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4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tutors.ru/egeteoriya/1131-teoriya-k-ege-2019-po-russkomu-yazyku.html" TargetMode="External"/><Relationship Id="rId4" Type="http://schemas.openxmlformats.org/officeDocument/2006/relationships/hyperlink" Target="https://rustutors.ru/2018/09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8571</Characters>
  <Application>Microsoft Office Word</Application>
  <DocSecurity>0</DocSecurity>
  <Lines>71</Lines>
  <Paragraphs>20</Paragraphs>
  <ScaleCrop>false</ScaleCrop>
  <Company/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2019-09-10T17:29:00Z</dcterms:created>
  <dcterms:modified xsi:type="dcterms:W3CDTF">2019-09-10T17:30:00Z</dcterms:modified>
</cp:coreProperties>
</file>